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5"/>
        <w:gridCol w:w="5671"/>
      </w:tblGrid>
      <w:tr w:rsidR="005D309B" w:rsidRPr="005D309B" w:rsidTr="00CE6B39">
        <w:tc>
          <w:tcPr>
            <w:tcW w:w="9016" w:type="dxa"/>
            <w:gridSpan w:val="2"/>
            <w:shd w:val="clear" w:color="auto" w:fill="D9D9D9" w:themeFill="background1" w:themeFillShade="D9"/>
          </w:tcPr>
          <w:p w:rsidR="005D309B" w:rsidRPr="005D309B" w:rsidRDefault="005D309B" w:rsidP="00CE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sz w:val="24"/>
                <w:szCs w:val="24"/>
              </w:rPr>
              <w:t>Planned Parenthood Federation of Nigeria (PPFN)</w:t>
            </w:r>
          </w:p>
          <w:p w:rsidR="005D309B" w:rsidRPr="005D309B" w:rsidRDefault="005D309B" w:rsidP="00CE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sz w:val="24"/>
                <w:szCs w:val="24"/>
              </w:rPr>
              <w:t>Job Description</w:t>
            </w:r>
          </w:p>
        </w:tc>
      </w:tr>
      <w:tr w:rsidR="005D309B" w:rsidRPr="005D309B" w:rsidTr="00CE6B39">
        <w:tc>
          <w:tcPr>
            <w:tcW w:w="3345" w:type="dxa"/>
            <w:shd w:val="clear" w:color="auto" w:fill="FFFFFF" w:themeFill="background1"/>
          </w:tcPr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5671" w:type="dxa"/>
            <w:shd w:val="clear" w:color="auto" w:fill="FFFFFF" w:themeFill="background1"/>
          </w:tcPr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>Advocacy and Resource Mobilization Manager</w:t>
            </w:r>
          </w:p>
        </w:tc>
      </w:tr>
      <w:tr w:rsidR="005D309B" w:rsidRPr="005D309B" w:rsidTr="00CE6B39">
        <w:tc>
          <w:tcPr>
            <w:tcW w:w="3345" w:type="dxa"/>
          </w:tcPr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SUPERVISOR</w:t>
            </w:r>
          </w:p>
        </w:tc>
        <w:tc>
          <w:tcPr>
            <w:tcW w:w="5671" w:type="dxa"/>
          </w:tcPr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Director, </w:t>
            </w:r>
            <w:r w:rsidRPr="005D3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Advocacy, Business Development &amp; </w:t>
            </w: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>External Relations</w:t>
            </w:r>
          </w:p>
        </w:tc>
      </w:tr>
      <w:tr w:rsidR="005D309B" w:rsidRPr="005D309B" w:rsidTr="00CE6B39">
        <w:tc>
          <w:tcPr>
            <w:tcW w:w="3345" w:type="dxa"/>
          </w:tcPr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5671" w:type="dxa"/>
          </w:tcPr>
          <w:p w:rsidR="005D309B" w:rsidRPr="005D309B" w:rsidRDefault="005D309B" w:rsidP="00CE6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Advocacy, Business Development &amp; </w:t>
            </w: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>External Relations</w:t>
            </w:r>
          </w:p>
        </w:tc>
      </w:tr>
      <w:tr w:rsidR="005D309B" w:rsidRPr="005D309B" w:rsidTr="00CE6B39">
        <w:tc>
          <w:tcPr>
            <w:tcW w:w="3345" w:type="dxa"/>
          </w:tcPr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PERSONS (POSITIONS)</w:t>
            </w:r>
          </w:p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SUPERVISED</w:t>
            </w:r>
          </w:p>
        </w:tc>
        <w:tc>
          <w:tcPr>
            <w:tcW w:w="5671" w:type="dxa"/>
          </w:tcPr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9B" w:rsidRPr="005D309B" w:rsidTr="00CE6B39">
        <w:tc>
          <w:tcPr>
            <w:tcW w:w="3345" w:type="dxa"/>
          </w:tcPr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 OF TIME</w:t>
            </w:r>
          </w:p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 WORK</w:t>
            </w:r>
          </w:p>
        </w:tc>
        <w:tc>
          <w:tcPr>
            <w:tcW w:w="5671" w:type="dxa"/>
          </w:tcPr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D309B" w:rsidRPr="005D309B" w:rsidTr="00CE6B39">
        <w:tc>
          <w:tcPr>
            <w:tcW w:w="3345" w:type="dxa"/>
          </w:tcPr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JOB LOCATION</w:t>
            </w:r>
          </w:p>
        </w:tc>
        <w:tc>
          <w:tcPr>
            <w:tcW w:w="5671" w:type="dxa"/>
          </w:tcPr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bCs/>
                <w:sz w:val="24"/>
                <w:szCs w:val="24"/>
              </w:rPr>
              <w:t>PPFN Headquarters</w:t>
            </w:r>
          </w:p>
        </w:tc>
      </w:tr>
      <w:tr w:rsidR="005D309B" w:rsidRPr="005D309B" w:rsidTr="00CE6B39">
        <w:tc>
          <w:tcPr>
            <w:tcW w:w="3345" w:type="dxa"/>
          </w:tcPr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SALARY</w:t>
            </w:r>
          </w:p>
        </w:tc>
        <w:tc>
          <w:tcPr>
            <w:tcW w:w="5671" w:type="dxa"/>
          </w:tcPr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9B" w:rsidRPr="005D309B" w:rsidTr="00CE6B39">
        <w:tc>
          <w:tcPr>
            <w:tcW w:w="9016" w:type="dxa"/>
            <w:gridSpan w:val="2"/>
          </w:tcPr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OVERALL PURPOSE</w:t>
            </w:r>
            <w:r w:rsidRPr="005D30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309B" w:rsidRPr="002005A4" w:rsidRDefault="005D309B" w:rsidP="005D309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>The Advocacy and Resource Mobilization Manager plays a key role in advancing the organization’s mission by leading and coordinating advocacy initiatives and mobilizing resources to sustain and expand its programs. The primary purpose of this position is:</w:t>
            </w:r>
          </w:p>
          <w:p w:rsidR="005D309B" w:rsidRPr="002005A4" w:rsidRDefault="005D309B" w:rsidP="005D309B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>To develop and implement a comprehensive Advocacy and Resource Mobilization Strategy.</w:t>
            </w:r>
          </w:p>
          <w:p w:rsidR="005D309B" w:rsidRPr="002005A4" w:rsidRDefault="005D309B" w:rsidP="005D309B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>To establish and strengthen relationships with key stakeholders, including institutional donors, policymakers, and private sector partners.</w:t>
            </w:r>
          </w:p>
          <w:p w:rsidR="005D309B" w:rsidRPr="002005A4" w:rsidRDefault="005D309B" w:rsidP="005D309B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>To increase and diversify funding sources to ensure financial sustainability.</w:t>
            </w:r>
          </w:p>
          <w:p w:rsidR="005D309B" w:rsidRPr="005D309B" w:rsidRDefault="005D309B" w:rsidP="005D309B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>To advocate for policies and funding that support the organization’s programs and mission.</w:t>
            </w:r>
          </w:p>
        </w:tc>
      </w:tr>
      <w:tr w:rsidR="005D309B" w:rsidRPr="005D309B" w:rsidTr="00CE6B39">
        <w:tc>
          <w:tcPr>
            <w:tcW w:w="9016" w:type="dxa"/>
            <w:gridSpan w:val="2"/>
          </w:tcPr>
          <w:p w:rsidR="005D309B" w:rsidRPr="005D309B" w:rsidRDefault="005D309B" w:rsidP="005D30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KEY TASKS</w:t>
            </w:r>
            <w:r w:rsidRPr="005D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09B" w:rsidRPr="002005A4" w:rsidRDefault="005D309B" w:rsidP="005D309B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 and oversee the implementation of the organization's </w:t>
            </w:r>
            <w:r w:rsidRPr="005D30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Advocacy and Resource Mobilization Strategy</w:t>
            </w: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>, ensuring alignment with organizational goals and priorities.</w:t>
            </w:r>
          </w:p>
          <w:p w:rsidR="005D309B" w:rsidRPr="002005A4" w:rsidRDefault="005D309B" w:rsidP="005D309B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Lead engagement efforts with </w:t>
            </w:r>
            <w:r w:rsidRPr="005D30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donors, government agencies, multilateral organizations, private sector partners, and philanthropic institutions</w:t>
            </w: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enhance funding opportunities and strategic partnerships.</w:t>
            </w:r>
          </w:p>
          <w:p w:rsidR="005D309B" w:rsidRPr="002005A4" w:rsidRDefault="005D309B" w:rsidP="005D309B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 closely with regional offices and program teams to </w:t>
            </w:r>
            <w:r w:rsidRPr="005D30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identify funding opportunities</w:t>
            </w: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develop tailored fundraising proposals.</w:t>
            </w:r>
          </w:p>
          <w:p w:rsidR="005D309B" w:rsidRPr="002005A4" w:rsidRDefault="005D309B" w:rsidP="005D309B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Strengthen the organization's advocacy efforts by </w:t>
            </w:r>
            <w:r w:rsidRPr="005D30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developing policy briefs, position papers, and advocacy campaigns</w:t>
            </w: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that promote sexual and reproductive health and rights (SRHR) and other key thematic areas.</w:t>
            </w:r>
          </w:p>
          <w:p w:rsidR="005D309B" w:rsidRPr="002005A4" w:rsidRDefault="005D309B" w:rsidP="005D309B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Collaborate with the </w:t>
            </w:r>
            <w:r w:rsidRPr="005D30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Communications Team</w:t>
            </w: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enhance the organization’s visibility among donors, policymakers, and the public.</w:t>
            </w:r>
          </w:p>
          <w:p w:rsidR="005D309B" w:rsidRPr="002005A4" w:rsidRDefault="005D309B" w:rsidP="005D309B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Build </w:t>
            </w:r>
            <w:r w:rsidRPr="005D30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strong relationships with policymakers and key influencers</w:t>
            </w: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>, ensuring active participation in policy dialogues, strategic forums, and advocacy coalitions.</w:t>
            </w:r>
          </w:p>
          <w:p w:rsidR="005D309B" w:rsidRPr="002005A4" w:rsidRDefault="005D309B" w:rsidP="005D309B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Support </w:t>
            </w:r>
            <w:r w:rsidRPr="005D30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capacity building initiatives</w:t>
            </w: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staff and key partners on advocacy, fundraising strategies, proposal writing, and donor engagement.</w:t>
            </w:r>
            <w:bookmarkStart w:id="0" w:name="_GoBack"/>
            <w:bookmarkEnd w:id="0"/>
          </w:p>
          <w:p w:rsidR="005D309B" w:rsidRPr="002005A4" w:rsidRDefault="005D309B" w:rsidP="00EF441D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Monitor and analyze policy developments and donor trends to identify new funding and advocacy opportunities.</w:t>
            </w:r>
          </w:p>
          <w:p w:rsidR="005D309B" w:rsidRPr="002005A4" w:rsidRDefault="005D309B" w:rsidP="00EF441D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Ensure </w:t>
            </w:r>
            <w:r w:rsidRPr="00EF4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timely submission of donor reports, funding proposals, and impact assessments</w:t>
            </w: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>, maintaining compliance with donor requirements.</w:t>
            </w:r>
          </w:p>
          <w:p w:rsidR="005D309B" w:rsidRPr="002005A4" w:rsidRDefault="005D309B" w:rsidP="00EF441D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Represent the organization at </w:t>
            </w:r>
            <w:r w:rsidRPr="00EF4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national and international forums, conferences, and donor meetings</w:t>
            </w: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advocate for its mission and funding needs.</w:t>
            </w:r>
          </w:p>
          <w:p w:rsidR="005D309B" w:rsidRPr="002005A4" w:rsidRDefault="005D309B" w:rsidP="00EF441D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Promote a </w:t>
            </w:r>
            <w:r w:rsidRPr="00EF4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culture of advocacy and resource mobilization</w:t>
            </w: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across the organization, integrating these elements into programmatic work.</w:t>
            </w:r>
          </w:p>
          <w:p w:rsidR="005D309B" w:rsidRPr="002005A4" w:rsidRDefault="005D309B" w:rsidP="00EF441D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>Ensure gender is effectively mainstreamed in advocacy and resource mobilization efforts, in line with the organization’s Gender Equality Policy.</w:t>
            </w:r>
          </w:p>
          <w:p w:rsidR="005D309B" w:rsidRPr="005D309B" w:rsidRDefault="005D309B" w:rsidP="00EF441D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>Perform any o</w:t>
            </w:r>
            <w:r w:rsidRPr="00EF441D">
              <w:rPr>
                <w:rFonts w:ascii="Times New Roman" w:eastAsia="Times New Roman" w:hAnsi="Times New Roman" w:cs="Times New Roman"/>
                <w:sz w:val="24"/>
                <w:szCs w:val="24"/>
              </w:rPr>
              <w:t>ther related duties as assigned</w:t>
            </w:r>
            <w:r w:rsidRPr="00EF4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309B" w:rsidRPr="005D309B" w:rsidTr="00CE6B39">
        <w:tc>
          <w:tcPr>
            <w:tcW w:w="9016" w:type="dxa"/>
            <w:gridSpan w:val="2"/>
          </w:tcPr>
          <w:p w:rsidR="005D309B" w:rsidRPr="005D309B" w:rsidRDefault="005D309B" w:rsidP="005D309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RESPONSIBILITIES</w:t>
            </w:r>
          </w:p>
          <w:p w:rsidR="005D309B" w:rsidRPr="002005A4" w:rsidRDefault="005D309B" w:rsidP="005D30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Staff responsibilities</w:t>
            </w:r>
          </w:p>
          <w:p w:rsidR="005D309B" w:rsidRPr="002005A4" w:rsidRDefault="005D309B" w:rsidP="005D309B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>Supervise and provide strategic direction to the Advocacy and Resource Mobilization team.</w:t>
            </w:r>
          </w:p>
          <w:p w:rsidR="005D309B" w:rsidRPr="002005A4" w:rsidRDefault="005D309B" w:rsidP="005D30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b) Financial responsibilities</w:t>
            </w:r>
          </w:p>
          <w:p w:rsidR="005D309B" w:rsidRPr="002005A4" w:rsidRDefault="005D309B" w:rsidP="005D309B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>Manage the Advocacy and Resource Mobilization annual plan and budget.</w:t>
            </w:r>
          </w:p>
          <w:p w:rsidR="005D309B" w:rsidRPr="002005A4" w:rsidRDefault="005D309B" w:rsidP="005D30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c) Advisory responsibilities</w:t>
            </w:r>
          </w:p>
          <w:p w:rsidR="005D309B" w:rsidRPr="002005A4" w:rsidRDefault="005D309B" w:rsidP="005D309B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>Advise senior leadership on trends, opportunities, and risks related to advocacy and resource mobilization.</w:t>
            </w:r>
          </w:p>
          <w:p w:rsidR="005D309B" w:rsidRPr="005D309B" w:rsidRDefault="005D309B" w:rsidP="005D309B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>Provide guidance to regional teams and member associations on advocacy and fundraising strategies.</w:t>
            </w:r>
          </w:p>
        </w:tc>
      </w:tr>
      <w:tr w:rsidR="005D309B" w:rsidRPr="005D309B" w:rsidTr="00CE6B39">
        <w:tc>
          <w:tcPr>
            <w:tcW w:w="9016" w:type="dxa"/>
            <w:gridSpan w:val="2"/>
          </w:tcPr>
          <w:p w:rsidR="005D309B" w:rsidRPr="005D309B" w:rsidRDefault="005D309B" w:rsidP="005D309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EDUCATION &amp; QUALIFICATIONS</w:t>
            </w:r>
          </w:p>
          <w:p w:rsidR="005D309B" w:rsidRPr="002005A4" w:rsidRDefault="005D309B" w:rsidP="005D309B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Bachelor’s degree in International Relations, Political Science, Development Studies, </w:t>
            </w:r>
            <w:r w:rsidRPr="005D3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Marketing, </w:t>
            </w: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>Business Administration, or a related field (Master’s degree preferred).</w:t>
            </w:r>
          </w:p>
          <w:p w:rsidR="005D309B" w:rsidRPr="005D309B" w:rsidRDefault="005D309B" w:rsidP="005D309B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Certification in advocacy, fundraising, or project management is an added advantage.</w:t>
            </w:r>
          </w:p>
        </w:tc>
      </w:tr>
      <w:tr w:rsidR="005D309B" w:rsidRPr="005D309B" w:rsidTr="00CE6B39">
        <w:tc>
          <w:tcPr>
            <w:tcW w:w="9016" w:type="dxa"/>
            <w:gridSpan w:val="2"/>
          </w:tcPr>
          <w:p w:rsidR="005D309B" w:rsidRPr="005D309B" w:rsidRDefault="005D309B" w:rsidP="005D309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PROVEN ABILITY</w:t>
            </w:r>
          </w:p>
          <w:p w:rsidR="005D309B" w:rsidRPr="002005A4" w:rsidRDefault="005D309B" w:rsidP="00EF441D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years’ experience in advocacy and resource mobilization,</w:t>
            </w: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a track record of securing funding from institutional donors, foundations, and the private sector.</w:t>
            </w:r>
          </w:p>
          <w:p w:rsidR="005D309B" w:rsidRPr="002005A4" w:rsidRDefault="005D309B" w:rsidP="00EF441D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Strong knowledge of </w:t>
            </w:r>
            <w:r w:rsidRPr="00EF4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international development, donor relations, and policy advocacy</w:t>
            </w: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D309B" w:rsidRPr="002005A4" w:rsidRDefault="005D309B" w:rsidP="00EF441D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Experience in managing relationships with </w:t>
            </w:r>
            <w:r w:rsidRPr="00EF4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government agencies, multilateral organizations, and the private sector</w:t>
            </w: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D309B" w:rsidRPr="002005A4" w:rsidRDefault="005D309B" w:rsidP="00EF441D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Proven ability to develop and implement successful </w:t>
            </w:r>
            <w:r w:rsidRPr="00EF4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advocacy strategies and fundraising campaigns</w:t>
            </w: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D309B" w:rsidRPr="00EF441D" w:rsidRDefault="005D309B" w:rsidP="00EF441D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Knowledge of </w:t>
            </w:r>
            <w:r w:rsidRPr="00EF4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sexual and reproductive health and rights (SRHR) and international development frameworks</w:t>
            </w: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an asset.</w:t>
            </w:r>
          </w:p>
        </w:tc>
      </w:tr>
      <w:tr w:rsidR="005D309B" w:rsidRPr="005D309B" w:rsidTr="00CE6B39">
        <w:tc>
          <w:tcPr>
            <w:tcW w:w="9016" w:type="dxa"/>
            <w:gridSpan w:val="2"/>
          </w:tcPr>
          <w:p w:rsidR="005D309B" w:rsidRPr="005D309B" w:rsidRDefault="005D309B" w:rsidP="005D309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PERSONAL COMPETENCES AND SKILLS</w:t>
            </w:r>
          </w:p>
          <w:p w:rsidR="005D309B" w:rsidRPr="002005A4" w:rsidRDefault="005D309B" w:rsidP="00EF441D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Strong interpersonal and networking skills</w:t>
            </w: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build and maintain relationships with key stakeholders.</w:t>
            </w:r>
          </w:p>
          <w:p w:rsidR="005D309B" w:rsidRPr="002005A4" w:rsidRDefault="005D309B" w:rsidP="00EF441D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Excellent communication skills</w:t>
            </w: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(verbal and written) for policy engagement, donor negotiations, and proposal development.</w:t>
            </w:r>
          </w:p>
          <w:p w:rsidR="005D309B" w:rsidRPr="002005A4" w:rsidRDefault="005D309B" w:rsidP="00EF441D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Strategic and analytical thinking</w:t>
            </w: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identify opportunities and challenges in advocacy and fundraising.</w:t>
            </w:r>
          </w:p>
          <w:p w:rsidR="005D309B" w:rsidRPr="002005A4" w:rsidRDefault="005D309B" w:rsidP="00EF441D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Proven ability to work in a multicultural environment</w:t>
            </w: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lead teams effectively.</w:t>
            </w:r>
          </w:p>
          <w:p w:rsidR="005D309B" w:rsidRPr="002005A4" w:rsidRDefault="005D309B" w:rsidP="00EF441D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Proficiency in fundraising software, CRM systems, and digital advocacy tools</w:t>
            </w: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D309B" w:rsidRPr="002005A4" w:rsidRDefault="005D309B" w:rsidP="00EF441D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>Willin</w:t>
            </w:r>
            <w:r w:rsidRPr="00EF4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gness to travel </w:t>
            </w:r>
            <w:r w:rsidRPr="002005A4">
              <w:rPr>
                <w:rFonts w:ascii="Times New Roman" w:eastAsia="Times New Roman" w:hAnsi="Times New Roman" w:cs="Times New Roman"/>
                <w:sz w:val="24"/>
                <w:szCs w:val="24"/>
              </w:rPr>
              <w:t>as needed (approximately 30-40 days per year).</w:t>
            </w:r>
          </w:p>
          <w:p w:rsidR="005D309B" w:rsidRPr="005D309B" w:rsidRDefault="005D309B" w:rsidP="005D309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309B" w:rsidRPr="005D309B" w:rsidTr="00CE6B39">
        <w:tc>
          <w:tcPr>
            <w:tcW w:w="9016" w:type="dxa"/>
            <w:gridSpan w:val="2"/>
          </w:tcPr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PERFORMANCE APPRAISAL</w:t>
            </w:r>
          </w:p>
          <w:p w:rsidR="005D309B" w:rsidRPr="005D309B" w:rsidRDefault="005D309B" w:rsidP="005D309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sz w:val="24"/>
                <w:szCs w:val="24"/>
              </w:rPr>
              <w:t>Comprehensive end of probation review</w:t>
            </w:r>
          </w:p>
          <w:p w:rsidR="005D309B" w:rsidRPr="005D309B" w:rsidRDefault="005D309B" w:rsidP="005D309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sz w:val="24"/>
                <w:szCs w:val="24"/>
              </w:rPr>
              <w:t>Comprehensive annual appraisal review</w:t>
            </w:r>
          </w:p>
          <w:p w:rsidR="005D309B" w:rsidRPr="005D309B" w:rsidRDefault="005D309B" w:rsidP="005D309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sz w:val="24"/>
                <w:szCs w:val="24"/>
              </w:rPr>
              <w:t>Review and discussion of level of compliance towards timely correction of deficiencies.</w:t>
            </w:r>
          </w:p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9B" w:rsidRPr="005D309B" w:rsidTr="00CE6B39">
        <w:trPr>
          <w:trHeight w:val="1209"/>
        </w:trPr>
        <w:tc>
          <w:tcPr>
            <w:tcW w:w="9016" w:type="dxa"/>
            <w:gridSpan w:val="2"/>
          </w:tcPr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b/>
                <w:sz w:val="24"/>
                <w:szCs w:val="24"/>
              </w:rPr>
              <w:t>TRAINING AND DEVELOPMENT</w:t>
            </w:r>
          </w:p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sz w:val="24"/>
                <w:szCs w:val="24"/>
              </w:rPr>
              <w:t xml:space="preserve">Sponsorship and support will be provided to attend conferences, seminars, workshops and short-term training courses that directly relate to and enhance job performance </w:t>
            </w:r>
          </w:p>
        </w:tc>
      </w:tr>
      <w:tr w:rsidR="005D309B" w:rsidRPr="005D309B" w:rsidTr="00CE6B39">
        <w:trPr>
          <w:trHeight w:val="1691"/>
        </w:trPr>
        <w:tc>
          <w:tcPr>
            <w:tcW w:w="9016" w:type="dxa"/>
            <w:gridSpan w:val="2"/>
          </w:tcPr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b/>
                <w:sz w:val="24"/>
                <w:szCs w:val="24"/>
              </w:rPr>
              <w:t>INTERNAL AND EXTERNAL CONTACTS</w:t>
            </w:r>
          </w:p>
          <w:p w:rsidR="005D309B" w:rsidRPr="005D309B" w:rsidRDefault="005D309B" w:rsidP="005D309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sz w:val="24"/>
                <w:szCs w:val="24"/>
              </w:rPr>
              <w:t>Regul</w:t>
            </w:r>
            <w:r w:rsidRPr="005D309B">
              <w:rPr>
                <w:rFonts w:ascii="Times New Roman" w:hAnsi="Times New Roman" w:cs="Times New Roman"/>
                <w:sz w:val="24"/>
                <w:szCs w:val="24"/>
              </w:rPr>
              <w:t xml:space="preserve">ar consultation with Directors and </w:t>
            </w:r>
            <w:r w:rsidRPr="005D309B">
              <w:rPr>
                <w:rFonts w:ascii="Times New Roman" w:hAnsi="Times New Roman" w:cs="Times New Roman"/>
                <w:sz w:val="24"/>
                <w:szCs w:val="24"/>
              </w:rPr>
              <w:t xml:space="preserve">Managers </w:t>
            </w:r>
          </w:p>
          <w:p w:rsidR="005D309B" w:rsidRPr="005D309B" w:rsidRDefault="005D309B" w:rsidP="005D309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sz w:val="24"/>
                <w:szCs w:val="24"/>
              </w:rPr>
              <w:t>Frequently consult with Director, Business Development</w:t>
            </w:r>
            <w:r w:rsidRPr="005D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09B">
              <w:rPr>
                <w:rFonts w:ascii="Times New Roman" w:hAnsi="Times New Roman" w:cs="Times New Roman"/>
                <w:sz w:val="24"/>
                <w:szCs w:val="24"/>
              </w:rPr>
              <w:t xml:space="preserve">and External Relations </w:t>
            </w:r>
            <w:r w:rsidRPr="005D309B">
              <w:rPr>
                <w:rFonts w:ascii="Times New Roman" w:hAnsi="Times New Roman" w:cs="Times New Roman"/>
                <w:sz w:val="24"/>
                <w:szCs w:val="24"/>
              </w:rPr>
              <w:t>and other staff therein.</w:t>
            </w:r>
          </w:p>
          <w:p w:rsidR="005D309B" w:rsidRPr="005D309B" w:rsidRDefault="005D309B" w:rsidP="005D309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sz w:val="24"/>
                <w:szCs w:val="24"/>
              </w:rPr>
              <w:t xml:space="preserve">Relate and consult regularly </w:t>
            </w:r>
          </w:p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sz w:val="24"/>
                <w:szCs w:val="24"/>
              </w:rPr>
              <w:t>Occasional contact with suppliers, contractors and government officials</w:t>
            </w:r>
          </w:p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09B" w:rsidRPr="005D309B" w:rsidTr="00CE6B39">
        <w:trPr>
          <w:trHeight w:val="1178"/>
        </w:trPr>
        <w:tc>
          <w:tcPr>
            <w:tcW w:w="9016" w:type="dxa"/>
            <w:gridSpan w:val="2"/>
          </w:tcPr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b/>
                <w:sz w:val="24"/>
                <w:szCs w:val="24"/>
              </w:rPr>
              <w:t>NATURE AND AMOUNT OF SUPERVISION</w:t>
            </w:r>
          </w:p>
          <w:p w:rsidR="005D309B" w:rsidRPr="005D309B" w:rsidRDefault="005D309B" w:rsidP="00CE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sz w:val="24"/>
                <w:szCs w:val="24"/>
              </w:rPr>
              <w:t>The incumbent is expected to perform largely independently, be able to initiate and complete tasks.</w:t>
            </w:r>
          </w:p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09B" w:rsidRPr="005D309B" w:rsidTr="00CE6B39">
        <w:trPr>
          <w:trHeight w:val="1448"/>
        </w:trPr>
        <w:tc>
          <w:tcPr>
            <w:tcW w:w="9016" w:type="dxa"/>
            <w:gridSpan w:val="2"/>
          </w:tcPr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b/>
                <w:sz w:val="24"/>
                <w:szCs w:val="24"/>
              </w:rPr>
              <w:t>TYPES OF DECISIONS AND RECOMMENDATIONS</w:t>
            </w:r>
          </w:p>
          <w:p w:rsidR="005D309B" w:rsidRPr="005D309B" w:rsidRDefault="005D309B" w:rsidP="00CE6B39">
            <w:pPr>
              <w:pStyle w:val="Heading9"/>
              <w:spacing w:before="0"/>
              <w:outlineLvl w:val="8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i w:val="0"/>
                <w:sz w:val="24"/>
                <w:szCs w:val="24"/>
              </w:rPr>
              <w:t>The focus areas of decisions and recommendations will be:</w:t>
            </w:r>
          </w:p>
          <w:p w:rsidR="005D309B" w:rsidRPr="005D309B" w:rsidRDefault="005D309B" w:rsidP="00CE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09B" w:rsidRPr="005D309B" w:rsidRDefault="005D309B" w:rsidP="005D309B">
            <w:pPr>
              <w:pStyle w:val="Heading9"/>
              <w:keepNext w:val="0"/>
              <w:keepLines w:val="0"/>
              <w:numPr>
                <w:ilvl w:val="0"/>
                <w:numId w:val="8"/>
              </w:numPr>
              <w:spacing w:before="0"/>
              <w:outlineLvl w:val="8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i w:val="0"/>
                <w:sz w:val="24"/>
                <w:szCs w:val="24"/>
              </w:rPr>
              <w:t>Work plan of activities to be covered within the year.</w:t>
            </w:r>
          </w:p>
          <w:p w:rsidR="005D309B" w:rsidRPr="005D309B" w:rsidRDefault="005D309B" w:rsidP="005D309B">
            <w:pPr>
              <w:pStyle w:val="Heading9"/>
              <w:keepNext w:val="0"/>
              <w:keepLines w:val="0"/>
              <w:numPr>
                <w:ilvl w:val="0"/>
                <w:numId w:val="8"/>
              </w:numPr>
              <w:spacing w:before="0"/>
              <w:outlineLvl w:val="8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i w:val="0"/>
                <w:sz w:val="24"/>
                <w:szCs w:val="24"/>
              </w:rPr>
              <w:t>Reports and recommendations on various financial positions</w:t>
            </w:r>
          </w:p>
          <w:p w:rsidR="00EF441D" w:rsidRPr="00EF441D" w:rsidRDefault="005D309B" w:rsidP="00EF441D">
            <w:pPr>
              <w:pStyle w:val="Heading9"/>
              <w:keepNext w:val="0"/>
              <w:keepLines w:val="0"/>
              <w:numPr>
                <w:ilvl w:val="0"/>
                <w:numId w:val="8"/>
              </w:numPr>
              <w:spacing w:before="0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Provide quarterly report on the activities and operations of the National Headquarters</w:t>
            </w:r>
            <w:r w:rsidRPr="005D3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309B" w:rsidRPr="005D309B" w:rsidTr="00CE6B39">
        <w:trPr>
          <w:trHeight w:val="1030"/>
        </w:trPr>
        <w:tc>
          <w:tcPr>
            <w:tcW w:w="9016" w:type="dxa"/>
            <w:gridSpan w:val="2"/>
          </w:tcPr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ACCESS TO AND CUSTODY OF IMPORTANT AND CONFIDENTIAL INFORMATION</w:t>
            </w:r>
          </w:p>
          <w:p w:rsidR="005D309B" w:rsidRPr="005D309B" w:rsidRDefault="005D309B" w:rsidP="005D309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sz w:val="24"/>
                <w:szCs w:val="24"/>
              </w:rPr>
              <w:t>Letters and documents from Director Business Development and External Relations</w:t>
            </w:r>
          </w:p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09B" w:rsidRPr="005D309B" w:rsidTr="00CE6B39">
        <w:tc>
          <w:tcPr>
            <w:tcW w:w="9016" w:type="dxa"/>
            <w:gridSpan w:val="2"/>
          </w:tcPr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b/>
                <w:sz w:val="24"/>
                <w:szCs w:val="24"/>
              </w:rPr>
              <w:t>RESPONSIBILITY OVER ASSETS</w:t>
            </w:r>
          </w:p>
          <w:p w:rsidR="005D309B" w:rsidRPr="005D309B" w:rsidRDefault="005D309B" w:rsidP="005D30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sz w:val="24"/>
                <w:szCs w:val="24"/>
              </w:rPr>
              <w:t>As a member of staff, he/ she shall be responsible in Safeguarding advocacy materials, policy briefs, and donor engagement strategies</w:t>
            </w:r>
          </w:p>
        </w:tc>
      </w:tr>
      <w:tr w:rsidR="005D309B" w:rsidRPr="005D309B" w:rsidTr="00CE6B39">
        <w:tc>
          <w:tcPr>
            <w:tcW w:w="9016" w:type="dxa"/>
            <w:gridSpan w:val="2"/>
          </w:tcPr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b/>
                <w:sz w:val="24"/>
                <w:szCs w:val="24"/>
              </w:rPr>
              <w:t>SAFEGUARDING POLICY</w:t>
            </w:r>
          </w:p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 a policy is committed to safeguarding and promoting the welfare of children, </w:t>
            </w:r>
            <w:r w:rsidRPr="005D309B">
              <w:rPr>
                <w:rFonts w:ascii="Times New Roman" w:hAnsi="Times New Roman" w:cs="Times New Roman"/>
                <w:bCs/>
                <w:sz w:val="24"/>
                <w:szCs w:val="24"/>
              </w:rPr>
              <w:t>young people and vulnerable adults and expects all employees, volunteers, contractors and partners to share this commitment. The incumbent has responsibility to:</w:t>
            </w:r>
          </w:p>
          <w:p w:rsidR="005D309B" w:rsidRPr="005D309B" w:rsidRDefault="005D309B" w:rsidP="005D309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bCs/>
                <w:sz w:val="24"/>
                <w:szCs w:val="24"/>
              </w:rPr>
              <w:t>Adhere to the safeguarding reporting and monitoring requirements.</w:t>
            </w:r>
          </w:p>
          <w:p w:rsidR="005D309B" w:rsidRPr="005D309B" w:rsidRDefault="005D309B" w:rsidP="005D309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bCs/>
                <w:sz w:val="24"/>
                <w:szCs w:val="24"/>
              </w:rPr>
              <w:t>Demonstrate an understanding of and commitment to safeguarding in local and international context.</w:t>
            </w:r>
          </w:p>
          <w:p w:rsidR="005D309B" w:rsidRPr="005D309B" w:rsidRDefault="005D309B" w:rsidP="005D309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bCs/>
                <w:sz w:val="24"/>
                <w:szCs w:val="24"/>
              </w:rPr>
              <w:t>Demonstrate a willingness to sign and adhere to PPFN’s Code of Conduct and Safeguarding Policy.</w:t>
            </w:r>
          </w:p>
          <w:p w:rsidR="005D309B" w:rsidRPr="005D309B" w:rsidRDefault="005D309B" w:rsidP="005D309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bCs/>
                <w:sz w:val="24"/>
                <w:szCs w:val="24"/>
              </w:rPr>
              <w:t>Agree to the clause which requires all staff to sign a self- disclosure form which acknowledges that PPFN will disclose any misconduct in references.</w:t>
            </w:r>
          </w:p>
        </w:tc>
      </w:tr>
      <w:tr w:rsidR="005D309B" w:rsidRPr="005D309B" w:rsidTr="00CE6B39">
        <w:trPr>
          <w:trHeight w:val="750"/>
        </w:trPr>
        <w:tc>
          <w:tcPr>
            <w:tcW w:w="9016" w:type="dxa"/>
            <w:gridSpan w:val="2"/>
          </w:tcPr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b/>
                <w:sz w:val="24"/>
                <w:szCs w:val="24"/>
              </w:rPr>
              <w:t>RESPONSIBILITY OVER PEOPLE</w:t>
            </w:r>
          </w:p>
          <w:p w:rsidR="005D309B" w:rsidRPr="005D309B" w:rsidRDefault="005D309B" w:rsidP="00CE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sz w:val="24"/>
                <w:szCs w:val="24"/>
              </w:rPr>
              <w:t>It is the responsibility of the staff to safeguard the lives of fellow staff.</w:t>
            </w:r>
          </w:p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09B" w:rsidRPr="005D309B" w:rsidTr="00CE6B39">
        <w:trPr>
          <w:trHeight w:val="1815"/>
        </w:trPr>
        <w:tc>
          <w:tcPr>
            <w:tcW w:w="9016" w:type="dxa"/>
            <w:gridSpan w:val="2"/>
          </w:tcPr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sz w:val="24"/>
                <w:szCs w:val="24"/>
              </w:rPr>
              <w:t>Signature: ______________________________</w:t>
            </w:r>
            <w:r w:rsidRPr="005D30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Date ______________________                    </w:t>
            </w:r>
          </w:p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0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09B">
              <w:rPr>
                <w:rFonts w:ascii="Times New Roman" w:hAnsi="Times New Roman" w:cs="Times New Roman"/>
                <w:sz w:val="24"/>
                <w:szCs w:val="24"/>
              </w:rPr>
              <w:tab/>
              <w:t>Employee</w:t>
            </w:r>
          </w:p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sz w:val="24"/>
                <w:szCs w:val="24"/>
              </w:rPr>
              <w:t>Signature: ______________________________</w:t>
            </w:r>
            <w:r w:rsidRPr="005D309B">
              <w:rPr>
                <w:rFonts w:ascii="Times New Roman" w:hAnsi="Times New Roman" w:cs="Times New Roman"/>
                <w:sz w:val="24"/>
                <w:szCs w:val="24"/>
              </w:rPr>
              <w:tab/>
              <w:t>Date ______________________</w:t>
            </w:r>
          </w:p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Executive Director/ Supervisor</w:t>
            </w:r>
          </w:p>
          <w:p w:rsidR="005D309B" w:rsidRPr="005D309B" w:rsidRDefault="005D309B" w:rsidP="00CE6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309B" w:rsidRPr="005D309B" w:rsidRDefault="005D309B" w:rsidP="005D309B">
      <w:pPr>
        <w:rPr>
          <w:rFonts w:ascii="Times New Roman" w:hAnsi="Times New Roman" w:cs="Times New Roman"/>
          <w:sz w:val="24"/>
          <w:szCs w:val="24"/>
        </w:rPr>
      </w:pPr>
    </w:p>
    <w:p w:rsidR="005D309B" w:rsidRPr="005D309B" w:rsidRDefault="005D309B" w:rsidP="005D309B">
      <w:pPr>
        <w:rPr>
          <w:rFonts w:ascii="Times New Roman" w:hAnsi="Times New Roman" w:cs="Times New Roman"/>
          <w:sz w:val="24"/>
          <w:szCs w:val="24"/>
        </w:rPr>
      </w:pPr>
    </w:p>
    <w:p w:rsidR="005D309B" w:rsidRPr="005D309B" w:rsidRDefault="005D309B" w:rsidP="005D309B">
      <w:pPr>
        <w:rPr>
          <w:rFonts w:ascii="Times New Roman" w:hAnsi="Times New Roman" w:cs="Times New Roman"/>
          <w:sz w:val="24"/>
          <w:szCs w:val="24"/>
        </w:rPr>
      </w:pPr>
    </w:p>
    <w:p w:rsidR="005D309B" w:rsidRPr="005D309B" w:rsidRDefault="005D309B" w:rsidP="005D309B">
      <w:pPr>
        <w:rPr>
          <w:rFonts w:ascii="Times New Roman" w:hAnsi="Times New Roman" w:cs="Times New Roman"/>
          <w:sz w:val="24"/>
          <w:szCs w:val="24"/>
        </w:rPr>
      </w:pPr>
    </w:p>
    <w:p w:rsidR="005D309B" w:rsidRPr="005D309B" w:rsidRDefault="005D309B" w:rsidP="005D309B">
      <w:pPr>
        <w:rPr>
          <w:rFonts w:ascii="Times New Roman" w:hAnsi="Times New Roman" w:cs="Times New Roman"/>
          <w:sz w:val="24"/>
          <w:szCs w:val="24"/>
        </w:rPr>
      </w:pPr>
    </w:p>
    <w:p w:rsidR="00FE1E08" w:rsidRPr="005D309B" w:rsidRDefault="00FE1E08">
      <w:pPr>
        <w:rPr>
          <w:rFonts w:ascii="Times New Roman" w:hAnsi="Times New Roman" w:cs="Times New Roman"/>
          <w:sz w:val="24"/>
          <w:szCs w:val="24"/>
        </w:rPr>
      </w:pPr>
    </w:p>
    <w:sectPr w:rsidR="00FE1E08" w:rsidRPr="005D3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5FC"/>
    <w:multiLevelType w:val="multilevel"/>
    <w:tmpl w:val="72EE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64E54"/>
    <w:multiLevelType w:val="multilevel"/>
    <w:tmpl w:val="55D2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95DAA"/>
    <w:multiLevelType w:val="multilevel"/>
    <w:tmpl w:val="FCAA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B9119D"/>
    <w:multiLevelType w:val="hybridMultilevel"/>
    <w:tmpl w:val="EE54C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5B2B82"/>
    <w:multiLevelType w:val="hybridMultilevel"/>
    <w:tmpl w:val="C4DA8D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91D94"/>
    <w:multiLevelType w:val="multilevel"/>
    <w:tmpl w:val="FE9E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75972"/>
    <w:multiLevelType w:val="multilevel"/>
    <w:tmpl w:val="FBE2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DE56CC"/>
    <w:multiLevelType w:val="hybridMultilevel"/>
    <w:tmpl w:val="4808A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51AFA"/>
    <w:multiLevelType w:val="hybridMultilevel"/>
    <w:tmpl w:val="5E403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D4AEE"/>
    <w:multiLevelType w:val="multilevel"/>
    <w:tmpl w:val="8B58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8672BD"/>
    <w:multiLevelType w:val="hybridMultilevel"/>
    <w:tmpl w:val="F8045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9651D9"/>
    <w:multiLevelType w:val="multilevel"/>
    <w:tmpl w:val="656A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791AF8"/>
    <w:multiLevelType w:val="hybridMultilevel"/>
    <w:tmpl w:val="B420A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B33344"/>
    <w:multiLevelType w:val="hybridMultilevel"/>
    <w:tmpl w:val="FB28D0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590A61"/>
    <w:multiLevelType w:val="hybridMultilevel"/>
    <w:tmpl w:val="C8CCD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676F54"/>
    <w:multiLevelType w:val="hybridMultilevel"/>
    <w:tmpl w:val="54885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6162743"/>
    <w:multiLevelType w:val="hybridMultilevel"/>
    <w:tmpl w:val="C19E5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05633"/>
    <w:multiLevelType w:val="multilevel"/>
    <w:tmpl w:val="77F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10"/>
  </w:num>
  <w:num w:numId="5">
    <w:abstractNumId w:val="14"/>
  </w:num>
  <w:num w:numId="6">
    <w:abstractNumId w:val="4"/>
  </w:num>
  <w:num w:numId="7">
    <w:abstractNumId w:val="3"/>
  </w:num>
  <w:num w:numId="8">
    <w:abstractNumId w:val="12"/>
  </w:num>
  <w:num w:numId="9">
    <w:abstractNumId w:val="7"/>
  </w:num>
  <w:num w:numId="10">
    <w:abstractNumId w:val="13"/>
  </w:num>
  <w:num w:numId="11">
    <w:abstractNumId w:val="5"/>
  </w:num>
  <w:num w:numId="12">
    <w:abstractNumId w:val="6"/>
  </w:num>
  <w:num w:numId="13">
    <w:abstractNumId w:val="2"/>
  </w:num>
  <w:num w:numId="14">
    <w:abstractNumId w:val="17"/>
  </w:num>
  <w:num w:numId="15">
    <w:abstractNumId w:val="1"/>
  </w:num>
  <w:num w:numId="16">
    <w:abstractNumId w:val="11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9B"/>
    <w:rsid w:val="005D309B"/>
    <w:rsid w:val="00EF441D"/>
    <w:rsid w:val="00FE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A52ED"/>
  <w15:chartTrackingRefBased/>
  <w15:docId w15:val="{CE9AAC73-FC34-4410-9342-DD9A90CD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09B"/>
  </w:style>
  <w:style w:type="paragraph" w:styleId="Heading2">
    <w:name w:val="heading 2"/>
    <w:basedOn w:val="Normal"/>
    <w:next w:val="Normal"/>
    <w:link w:val="Heading2Char"/>
    <w:uiPriority w:val="99"/>
    <w:qFormat/>
    <w:rsid w:val="005D309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D309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D309B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5D30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styleId="TableGrid">
    <w:name w:val="Table Grid"/>
    <w:basedOn w:val="TableNormal"/>
    <w:uiPriority w:val="39"/>
    <w:rsid w:val="005D309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09B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</cp:revision>
  <dcterms:created xsi:type="dcterms:W3CDTF">2025-03-13T10:19:00Z</dcterms:created>
  <dcterms:modified xsi:type="dcterms:W3CDTF">2025-03-13T10:42:00Z</dcterms:modified>
</cp:coreProperties>
</file>